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03" w:rsidRDefault="004F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F5803" w:rsidRDefault="0044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РОССИЙСКАЯ  ФЕДЕРАЦИЯ</w:t>
      </w:r>
    </w:p>
    <w:p w:rsidR="004F5803" w:rsidRDefault="0044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Калужская  область</w:t>
      </w:r>
    </w:p>
    <w:p w:rsidR="004F5803" w:rsidRDefault="0044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СЕЛЬСКАЯ ДУМА</w:t>
      </w:r>
    </w:p>
    <w:p w:rsidR="004F5803" w:rsidRDefault="0044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сельского поселения  деревня Михали</w:t>
      </w:r>
    </w:p>
    <w:p w:rsidR="004F5803" w:rsidRDefault="004F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F5803" w:rsidRDefault="0044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Е Ш Е Н И Е</w:t>
      </w:r>
    </w:p>
    <w:p w:rsidR="004F5803" w:rsidRDefault="004F5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F5803" w:rsidRDefault="004F5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F5803" w:rsidRDefault="00D351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 25.06.2018 г.</w:t>
      </w:r>
      <w:r w:rsidR="004456C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№ 8</w:t>
      </w: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456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  утверждении  Положения о порядке проведения конкурса</w:t>
      </w:r>
    </w:p>
    <w:p w:rsidR="004F5803" w:rsidRDefault="004456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замещение должности  главы администрации </w:t>
      </w:r>
    </w:p>
    <w:p w:rsidR="004F5803" w:rsidRDefault="004456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 деревня Михали»</w:t>
      </w:r>
    </w:p>
    <w:p w:rsidR="00891C9A" w:rsidRDefault="00891C9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(в ред. от 28.09.2023 №7)</w:t>
      </w:r>
    </w:p>
    <w:p w:rsidR="004F5803" w:rsidRDefault="004F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351D3" w:rsidRDefault="0044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351D3" w:rsidRDefault="00D35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456CC" w:rsidP="00D351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Федеральным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</w:rPr>
        <w:t xml:space="preserve"> от 06.10.2003 N 131-ФЗ "Об общих принципах организации местного самоуправления в Российской Федерации",  на основании Устава  муниципального образования сельское поселение деревня Михали Сельская Дума сельского поселения деревня Михали</w:t>
      </w:r>
    </w:p>
    <w:p w:rsidR="004F5803" w:rsidRDefault="004F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45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РЕШИЛА:</w:t>
      </w:r>
    </w:p>
    <w:p w:rsidR="004F5803" w:rsidRDefault="004F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456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Утвердить Положение о порядке проведения конкурса на замещение должности главы администрации сельского поселения деревня Михали (прилагается).</w:t>
      </w:r>
    </w:p>
    <w:p w:rsidR="004F5803" w:rsidRDefault="004F5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456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Признать утратившим силу Решение Сельской Думы сельского поселения «Деревня Михали» от 24.11.2015 № 11 «Об утверждении положения о порядке проведения конкурса на замещение должности Главы администрации муниципального образования сельское поселение «Деревня Михали».</w:t>
      </w:r>
    </w:p>
    <w:p w:rsidR="004F5803" w:rsidRDefault="004F58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456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Настоящее   решение вступает в силу  после официального опубликования в районной  газете «Рассвет».</w:t>
      </w:r>
    </w:p>
    <w:p w:rsidR="004F5803" w:rsidRDefault="004F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F5803" w:rsidRDefault="004456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сельского поселения</w:t>
      </w:r>
    </w:p>
    <w:p w:rsidR="004F5803" w:rsidRDefault="004456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деревня Михали                                                                                                      А.Ю. </w:t>
      </w:r>
      <w:proofErr w:type="spellStart"/>
      <w:r>
        <w:rPr>
          <w:rFonts w:ascii="Times New Roman" w:eastAsia="Times New Roman" w:hAnsi="Times New Roman" w:cs="Times New Roman"/>
          <w:sz w:val="24"/>
        </w:rPr>
        <w:t>Тюриков</w:t>
      </w:r>
      <w:proofErr w:type="spellEnd"/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ind w:left="142" w:firstLine="567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:rsidR="004F5803" w:rsidRDefault="004456CC">
      <w:pPr>
        <w:spacing w:after="0" w:line="240" w:lineRule="auto"/>
        <w:ind w:left="7229" w:firstLine="567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Приложение </w:t>
      </w:r>
    </w:p>
    <w:p w:rsidR="004F5803" w:rsidRDefault="004456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 Решению Сельской Думы</w:t>
      </w:r>
    </w:p>
    <w:p w:rsidR="004F5803" w:rsidRDefault="004456C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сельского поселения деревня Михали</w:t>
      </w:r>
    </w:p>
    <w:p w:rsidR="004F5803" w:rsidRDefault="004016E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 «25» июня 2018 года № 8</w:t>
      </w:r>
    </w:p>
    <w:p w:rsidR="004F5803" w:rsidRDefault="004F5803">
      <w:pPr>
        <w:spacing w:after="0" w:line="240" w:lineRule="auto"/>
        <w:ind w:firstLine="567"/>
        <w:jc w:val="right"/>
        <w:rPr>
          <w:rFonts w:ascii="Arial" w:eastAsia="Arial" w:hAnsi="Arial" w:cs="Arial"/>
          <w:sz w:val="32"/>
          <w:shd w:val="clear" w:color="auto" w:fill="FFFFFF"/>
        </w:rPr>
      </w:pPr>
    </w:p>
    <w:p w:rsidR="004F5803" w:rsidRDefault="004456CC">
      <w:pPr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ПОЛОЖЕНИЕ</w:t>
      </w:r>
    </w:p>
    <w:p w:rsidR="004F5803" w:rsidRDefault="004456CC">
      <w:pPr>
        <w:spacing w:after="0" w:line="240" w:lineRule="auto"/>
        <w:ind w:left="357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 порядке проведения конкурса на замещение должности</w:t>
      </w:r>
      <w:bookmarkStart w:id="0" w:name="_GoBack"/>
      <w:bookmarkEnd w:id="0"/>
    </w:p>
    <w:p w:rsidR="004F5803" w:rsidRDefault="004456CC">
      <w:pPr>
        <w:spacing w:after="0" w:line="240" w:lineRule="auto"/>
        <w:ind w:left="357"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>Главы администрации сельского поселения деревня Михали</w:t>
      </w:r>
    </w:p>
    <w:p w:rsidR="004F5803" w:rsidRDefault="004F5803">
      <w:pPr>
        <w:spacing w:before="100" w:after="0" w:line="240" w:lineRule="auto"/>
        <w:ind w:left="360" w:firstLine="567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:rsidR="004F5803" w:rsidRDefault="004456CC">
      <w:pPr>
        <w:spacing w:before="100"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1. Общие положения</w:t>
      </w:r>
    </w:p>
    <w:p w:rsidR="004F5803" w:rsidRDefault="004456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Настоящее Положение разработано в соответствии с Федеральными законами от 06 октября 2003 года №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131-ФЗ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(с изменениями и дополнениями) «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Об общих принципах организации местного самоуправления в Российской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Федерации», от 2 марта 2007 года №25-ФЗ (с изменениями и дополнениями) «О муниципальной службе в Российской Федерации», другими федеральными законами, Законом Калужской области от 3 декабря 2007 года №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382-ОЗ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«О муниципальной службе в Калужской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области», иными нормативными правовыми актами Калужской области, Уставом </w:t>
      </w:r>
      <w:r>
        <w:rPr>
          <w:rFonts w:ascii="Times New Roman" w:eastAsia="Times New Roman" w:hAnsi="Times New Roman" w:cs="Times New Roman"/>
          <w:sz w:val="24"/>
        </w:rPr>
        <w:t>муниципального образования сельское поселение деревня Михали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и определяет порядок и условия проведения конкурса на замещение вакантной должности Главы администрации </w:t>
      </w:r>
      <w:r>
        <w:rPr>
          <w:rFonts w:ascii="Times New Roman" w:eastAsia="Times New Roman" w:hAnsi="Times New Roman" w:cs="Times New Roman"/>
          <w:sz w:val="24"/>
        </w:rPr>
        <w:t>сельского поселения деревня Михали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 (далее по тексту – Глава администрации).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1.2. Конкурс обеспечивает равный доступ граждан Российской Федерации и граждан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(далее по тексту – граждане), владеющих государственным языком Российской Федерации, к замещению должности Главы администрации.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1.3. К кандидатам на должность Главы администрации (далее по тексту – кандидат) предъявляются квалификационные требования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статьей 4 Закона Калужской области от 03 декабря 2007 года №382 – ОЗ «О муниципальной службе в Калужской области».</w:t>
      </w:r>
    </w:p>
    <w:p w:rsidR="004F5803" w:rsidRDefault="004F5803">
      <w:pPr>
        <w:spacing w:before="100" w:after="0" w:line="240" w:lineRule="auto"/>
        <w:ind w:firstLine="567"/>
        <w:jc w:val="both"/>
        <w:rPr>
          <w:rFonts w:ascii="Arial" w:eastAsia="Arial" w:hAnsi="Arial" w:cs="Arial"/>
          <w:sz w:val="24"/>
          <w:shd w:val="clear" w:color="auto" w:fill="FFFFFF"/>
        </w:rPr>
      </w:pPr>
    </w:p>
    <w:p w:rsidR="004F5803" w:rsidRPr="004456CC" w:rsidRDefault="004456CC" w:rsidP="004456CC">
      <w:pPr>
        <w:pStyle w:val="a5"/>
        <w:tabs>
          <w:tab w:val="left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2.</w:t>
      </w:r>
      <w:r w:rsidRPr="004456CC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Порядок назначения конкурса на замещение должности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Главы </w:t>
      </w:r>
      <w:r w:rsidRPr="004456CC">
        <w:rPr>
          <w:rFonts w:ascii="Times New Roman" w:eastAsia="Times New Roman" w:hAnsi="Times New Roman" w:cs="Times New Roman"/>
          <w:b/>
          <w:sz w:val="24"/>
        </w:rPr>
        <w:t>администрации</w:t>
      </w:r>
    </w:p>
    <w:p w:rsidR="004F5803" w:rsidRDefault="004456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2.1. Конкурс на замещение должности Главы администрации (далее по тексту – конкурс) проводится по Решению представительного органа сельского поселения деревня Михали – Сельской Думы сельского поселения деревня Михали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Износковского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района Калужской области (далее по тексту – Сельская Дума) по истечении срока полномочий, на который был назначен Глава администрации, а также в случае досрочного прекращения полномочий Главы администрации по основаниям, установленным действующим законодательством.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2.2. После принятия Сельской Думой Решения о проведении конкурса не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чем за двадцать дней до дня проведения конкурса: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2.2.1. Сельская Дума в районной газете «Рассвет» опубликовывает объявление о приёме документов для участия в конкурсе, которое содержит: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условия конкурса (из настоящего Положения);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2) сведения о дате, времени и месте проведения конкурса;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3) проект контракта с лицом, назначаемым на должность Главы администрации (согласно Типовой форме контракта с лицом, назначаемым на должность Главы местной администрации по контракту, утверждённой Законом Калужской области от 1 ноября 2008 года №475-ОЗ «О типовой форме контракта с лицом, назначенным на должность Главы местной администрации по контракту, и об условиях контракта для Главы местной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администрации муниципального района (городского округа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в части, касающейся осуществления отдельных государственных полномочий, переданных органам местного самоуправления муниципального района (городского округа) федеральными законами и законами Калужской области»);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4) условия контракта для Главы администрации сельского поселения деревня Михали в части касающейся осуществления полномочий по решению вопросов местного значения.</w:t>
      </w:r>
    </w:p>
    <w:p w:rsidR="004F5803" w:rsidRDefault="004456C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2.2.2.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 соответствии с Федеральным законом от 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сельского поселения «Деревня Михали» в информационно-телекоммуникационной сети «Интернет» размещается объявление о приёме документов для участия в конкурсе, которое содержит информацию, указанную в подпункте 2.2.1 настоящего пункта Положения.</w:t>
      </w:r>
      <w:proofErr w:type="gramEnd"/>
    </w:p>
    <w:p w:rsidR="004F5803" w:rsidRPr="004456CC" w:rsidRDefault="004456CC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4456CC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3. Создание и порядок работы конкурсной комиссии по проведению конкурса на замещение должности Главы администрации</w:t>
      </w:r>
    </w:p>
    <w:p w:rsidR="004F5803" w:rsidRDefault="0044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3.1. Для проведения конкурса Сельская Дума формирует Конкурсную комиссию по проведению конкурса на замещение должности Главы администрации (далее по тексту – Конкурсная комиссия) общей численностью 6 (шесть) человек.</w:t>
      </w:r>
    </w:p>
    <w:p w:rsidR="004F5803" w:rsidRDefault="0044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Конкурсная комиссия формируется в порядке, установленном действующим законодательством: при формировании Конкурсной комиссии половина членов конкурсной комиссии назначается Сельской Думой, а другая половина – Главой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район».</w:t>
      </w:r>
    </w:p>
    <w:p w:rsidR="004F5803" w:rsidRDefault="0044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 Конкурсной комиссии формируется таким образом, чтобы исключить возможность возникновения конфликтов интересов, которые могли бы повлиять на принимаемые Конкурсной комиссией решения.</w:t>
      </w:r>
    </w:p>
    <w:p w:rsidR="004F5803" w:rsidRDefault="00445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Конкурсная комиссия состоит из председателя, секретаря и членов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3.2. Председатель Конкурсной комиссии: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организует работу Конкурсной комиссии;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2) представляет Конкурсную комиссию в отношениях с органами государственной власти, органами местного самоуправления, иными юридическими лицами, а также в отношениях с физическими лицами;</w:t>
      </w:r>
    </w:p>
    <w:p w:rsidR="004F5803" w:rsidRDefault="004456C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3) созывает заседания Конкурсной комиссии и председательствует на них;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4) подписывает протоколы заседаний Конкурсной комиссии и выписки из них;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5) осуществляет иные полномочия в соответствии с действующим законодательством и настоящим Положением.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3.3. Секретарь Конкурсной комиссии: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осуществляет организационно-техническое обеспечение деятельности Конкурсной комиссии;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2) извещает членов Конкурсной комиссии и лиц, принимающих участие в работе Конкурсной комиссии, о дате, времени и месте проведения заседания Конкурсной комиссии;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3) ведёт делопроизводство Конкурсной комиссии;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4) ведёт и оформляет протоколы заседаний Конкурсной комиссии;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5) осуществляет приём документов, представляемых в Конкурсную комиссию, и их регистрацию;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6) подписывает протоколы заседаний Конкурсной комиссии и выписки из них;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7) осуществляет иные полномочия в соответствии с действующим законодательством и настоящим Положением.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3.4. Основными функциями Конкурсной комиссии при проведении конкурса являются: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приём документов для участия в Конкурсе;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2) определение соответствия кандидатов квалификационным требованиям, установленным пунктом 1.3 настоящего Положения, а также отсутствия у кандидатов ограничений, связанных с муниципальной службой, установленных статьёй 13 Федерального закона от 2 марта 2007 года №25-ФЗ (с изменениями и дополнениями) «О муниципальной службе в Российской Федерации», (далее по тексту – ограничения, связанные с муниципальной службой);</w:t>
      </w:r>
      <w:proofErr w:type="gramEnd"/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3) осуществление конкурсных процедур и оценка профессионального уровня кандидатов;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4) определение результатов конкурса;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5) информирование Сельской Думы и участников конкурса о результатах работы Конкурсной комиссии;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6) осуществление иных функций в соответствии с действующим законодательством и настоящим Положением.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3.5. Конкурсная комиссия для выполнения возложенных на неё функций имеет право: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привлекать (по согласованию) специалистов, экспертов для объективной оценки профессионального уровня граждан, изъявивших желание участвовать в конкурсе, их соответствия квалификационным требованиям, для представления в Конкурсную комиссию письменного заключения о профессиональном соответствии (несоответствии) граждан, изъявивших желание участвовать в конкурсе, по итогам собеседования, анкетирования, тестирования, других методик;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2) обращаться в установленном порядке в территориальные органы федеральных органов исполнительной власти, органы государственной власти субъектов Российской Федерации, органы местного самоуправления и организации за представлением документов и сведений, необходимых для решения вопросов, входящих в компетенцию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3.6. Основной формой работы конкурсной комиссии являются заседания. Заседание Конкурсной комиссии считается правомочным, если на нём присутствует не менее 2/3 от установленного числа членов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Члены Конкурсной комиссии участвуют на заседаниях лично и не вправе передавать свои полномочия другому лицу.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3.7. Заседания Конкурсной комиссии созываются председателем Конкурсной комиссии по мере необходимости, а также по требованию не менее одной трети от установленного числа членов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3.8. Решения Конкурсной комиссии принимаются открытым голосованием простым большинством голосов её членов, присутствующих на заседании.</w:t>
      </w:r>
    </w:p>
    <w:p w:rsidR="004F5803" w:rsidRDefault="004456CC">
      <w:pPr>
        <w:spacing w:after="0" w:line="240" w:lineRule="auto"/>
        <w:ind w:firstLine="406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Каждый член Конкурсной комиссии имеет один голос и может голосовать «за» или «против».</w:t>
      </w:r>
    </w:p>
    <w:p w:rsidR="004F5803" w:rsidRDefault="004456CC">
      <w:pPr>
        <w:spacing w:after="0" w:line="240" w:lineRule="auto"/>
        <w:ind w:firstLine="462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равенстве голосов решающим является голос председателя Конкурсной комиссии.</w:t>
      </w:r>
    </w:p>
    <w:p w:rsidR="004F5803" w:rsidRDefault="004456CC">
      <w:pPr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Член Конкурсной комиссии, который не согласен с решением Конкурсной комиссии, вправе изложить своё особое мнение в письменном виде, которое приобщается к протоколу заседания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Arial CYR" w:eastAsia="Arial CYR" w:hAnsi="Arial CYR" w:cs="Arial CYR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3.9.Результаты голосования Конкурсной комиссии оформляются протоколом, который подписывается председателем Конкурсной комиссии, секретарём Конкурсной комиссии и членами Конкурсной комиссии, принимавшими участие в её заседании</w:t>
      </w:r>
      <w:r>
        <w:rPr>
          <w:rFonts w:ascii="Arial CYR" w:eastAsia="Arial CYR" w:hAnsi="Arial CYR" w:cs="Arial CYR"/>
          <w:sz w:val="24"/>
          <w:shd w:val="clear" w:color="auto" w:fill="FFFFFF"/>
        </w:rPr>
        <w:t>.</w:t>
      </w:r>
    </w:p>
    <w:p w:rsidR="004F5803" w:rsidRDefault="004456CC">
      <w:pPr>
        <w:spacing w:before="100"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4. Представление документов для участия в конкурсе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4.1. Гражданин, изъявивший желание участвовать в конкурсе, (далее по тексту – претендент) представляет в Конкурсную комиссию следующие документы (далее по тексту – документы для участия в конкурсе):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собственноручно заполненную и подписанную анкету по </w:t>
      </w:r>
      <w:hyperlink r:id="rId1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форме</w:t>
        </w:r>
      </w:hyperlink>
      <w:r>
        <w:rPr>
          <w:rFonts w:ascii="Times New Roman" w:hAnsi="Times New Roman" w:cs="Times New Roman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паспорт;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1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814D24" w:rsidRDefault="00814D24" w:rsidP="00814D2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:rsidR="00814D24" w:rsidRDefault="00814D24" w:rsidP="00814D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4F5803" w:rsidRDefault="004456CC" w:rsidP="00814D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4.2.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Документы для участия в конкурсе представляются в Конкурсную комиссию по адресу: 249877, Россия, Калужская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Износковский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район, деревня Михали, дом 48,  в течение двадцати календарных дней со дня, следующего за днём опубликования в районной газете «Рассвет» объявления о приёме документов для участия в конкурсе, указанного в подпункте 2.2.1 пункта 2.1 настоящего Положения, в рабочие дни с 08 часов 00 минут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до 13 часов 00 минут и с 14 часов 00 минут до 16 часов 00 минут.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4.3. Копии документов для участия в конкурсе, указанных в подпунктах 3 – 8 пункта 4.1. настоящего положения, должны быть заверены в установленном действующим законодательством порядке.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4.4. Оригиналы документов возвращаются кандидату в день их представления, а их копии заверяются секретарем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4.5. Помимо документов для участия в конкурсе, предусмотренных пунктом 4.1 настоящего Положения, Претендент также вправе представить в Конкурсную комиссию иные документы, характеризующие его: документы о дополнительном профессиональном образовании, повышении квалификации, присвоении учёного звания, учёной степени, иные документы, характеризующие профессиональные качества претендента.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4.6. Представленные в Конкурсную комиссию документы для участия в конкурсе регистрируются секретарём Конкурсной комиссии в журнале регистрации документов.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Представляемые в Конкурсную комиссию документы для участия в конкурсе принимаются секретарём Конкурсной комиссии по описи, которая составляется в двух подлинных экземплярах, один из которых выдаётся лицу, представившему документы, второй – остаётся в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4.7. Несвоевременное представление документов для участия в конкурсе, указанных в пункте 4.1 настоящего Положения, представление их не в полном объёме или с нарушением правил оформления без уважительной причины являются основанием для отказа претенденту в допуске к участию в конкурсе.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4.8. При несвоевременном представлении документов для участия в конкурсе, указанных в пункте 4.1 настоящего Положения, представлении их не в полном объёме или с нарушением правил оформления по уважительной причине Председатель Конкурсной комиссии вправе продлить срок их приёма.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4.9. В случае принятия Конкурсной комиссией решения об отказе претенденту в допуске к участию в конкурсе Конкурсная комиссия направляет претенденту, решение об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в допуске которого к участию в Конкурсе принято Конкурсной комиссией, в течение трёх дней со дня принятия такого решения уведомление об отказе в допуске к участию в конкурсе в письменной форме с указанием оснований такого отказа.</w:t>
      </w:r>
    </w:p>
    <w:p w:rsidR="004F5803" w:rsidRDefault="004456CC">
      <w:pPr>
        <w:spacing w:before="100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5. Проведение конкурса, принятие решения Конкурсной комиссией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5.1. Конкурс проводится в два этапа: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первый этап – оценка представленных претендентами документов для участия в конкурсе;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второй этап – индивидуальное собеседование.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5.2. Первый этап конкурса проводится в течение пяти календарных дней со дня окончания срока приёма документов, предусмотренных пунктом 4.1 настоящего Положения.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5.3. На первом этапе конкурса Конкурсная комиссия: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проводит консультирование претендентов по вопросам условий конкурса;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2) проверяет полноту представленных документов для участия в конкурсе и соответствие их оформления требованиям, предъявляемым действующим законодательством и настоящим Положением;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3) принимает решение о допуске претендентов, соответствующих квалификационным требованиям, в соответствии 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статьей 4 Закона Калужской области от 03 декабря 2007 года №382 – ОЗ «О муниципальной службе в Калужской области», к участию во втором этапе конкурса;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4) утверждает список претендентов, соответствующих квалификационным требованиям, в соответствии 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статьей 4 Закона Калужской области от 03 декабря 2007 года №382 – ОЗ «О муниципальной службе в Калужской области», к участию во втором этапе конкурса (далее – кандидаты);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5) утверждает список претендентов, не допущенных ко второму этапу конкурса;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6) в течени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двух рабочих дней со дня проведения заседания Конкурсной комиссии, на котором было принято решение об отказе в допуске претендентов к участию во втором этапе конкурса, направляет письменное сообщение претендентам, не допущенным к участию во втором этапе конкурса, об отказе в допуске к участию во втором этапе конкурса с указанием причин такого отказа;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7) в течени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двух рабочих дней со дня проведения заседания Конкурсной комиссии, на котором было принято решение о допуске претендентов к участию во втором этапе конкурса, направляет письменное сообщение кандидатам о допуске к участию во втором этапе конкурса с указанием даты, места и времени его проведения.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5.4. Претендент, не допущенный к участию во втором этапе конкурса, вправе обжаловать решение Конкурсной комиссии об отказе в его допуске к участию во втором этапе конкурса в соответствии с законодательством Российской Федерации.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5.5.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5.6. Индивидуальное собеседование с кандидатами заключается в процедуре устных вопросов членов Конкурсной комиссии к кандидатам, касающихся мотивов служебной деятельности, профессиональных знаний и навыков и ответов кандидатов на указанные вопросы.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Вопросы членов Конкурсной комиссии к кандидатам могут оформляться как ситуационные задачи по вопросам, относящимся к компетенции Главы администрации, при решении которых выявляется уровень профессиональных знаний кандидата.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Вопросы членов Конкурсной комиссии к кандидатам и ответы кандидатов на них заносятся в протокол заседания Конкурсной комиссии.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5.7. По итогам конкурса Конкурсная комиссия принимает решение о признании одного или нескольких претендентов выигравшим (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выигравшими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) конкурс и получившим (получившими) статус кандидата (кандидатов) на замещение должности Главы администрации.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5.8. При отсутствии претендентов на участие в конкурсе или при подаче всеми претендентами заявлений о снятии своих кандидатур с участия в конкурсе Конкурсной комиссией принимается решение о признании конкурса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5.9. Факт неявки претендента или кандидата без уважительной причины на заседание Конкурсной комиссии приравнивается к факту подачи заявления о снятии своей кандидатуры с участия в Конкурсе.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5.10. Решения Конкурсной комиссии принимаются в отсутствие претендентов и кандидатов.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5.11. В своём решении по результатам конкурса Конкурсная комиссия рекомендует на должность Главы администрации кандидата (кандидатов) соответствующего (соответствующих) квалификационным требованиям, предъявляемым к должности Главы администрации,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статьей 4 Закона Калужской области от 03 декабря 2007 года №382 – ОЗ «О муниципальной службе в Калужской области».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5.12. Протокол Конкурсной комиссии по результатам конкурса оформляется в срок не позднее, чем два рабочих дня со дня заседания Конкурсной комиссии по проведению второго этапа конкурса.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5.13. В итоговый протокол заседания Конкурсной комиссии включаются сведения: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об общем количестве кандидатов;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2) о соответствии представленных кандидатами документов требованиям действующего законодательства и настоящего Положения;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3) о соответствии кандидатов квалификационным требованиям, в соответствии со статьей 4 Закона Калужской области от 03 декабря 2007 года №382 – ОЗ «О муниципальной службе в Калужской области».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4) об отсутствии у кандидатов ограничений, связанных с муниципальной службой;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5) о принятом Конкурсной комиссией решении по результатам конкурса.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5.14. В течени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двух рабочих дней со дня проведения второго этапа конкурса Конкурсная комиссия направляет письменное сообщение кандидатам о результатах конкурса.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5.15. Итоги Конкурсной комиссии по результатам конкурса вместе с протоколом заседания Конкурсной комиссии представляется в Сельскую Думу в течени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трёх рабочих дней со дня проведения конкурса, определённого Решением </w:t>
      </w:r>
      <w:r w:rsidR="00EE45F3">
        <w:rPr>
          <w:rFonts w:ascii="Times New Roman" w:eastAsia="Times New Roman" w:hAnsi="Times New Roman" w:cs="Times New Roman"/>
          <w:sz w:val="24"/>
          <w:shd w:val="clear" w:color="auto" w:fill="FFFFFF"/>
        </w:rPr>
        <w:t>Сельской Думы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. При этом, Конкурсная комиссия, учитывая результаты конкурса, вправе рекомендовать </w:t>
      </w:r>
      <w:r w:rsidR="00EE45F3">
        <w:rPr>
          <w:rFonts w:ascii="Times New Roman" w:eastAsia="Times New Roman" w:hAnsi="Times New Roman" w:cs="Times New Roman"/>
          <w:sz w:val="24"/>
          <w:shd w:val="clear" w:color="auto" w:fill="FFFFFF"/>
        </w:rPr>
        <w:t>Сельской Думе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для назначения на должность Главы администрации победителя конкурса.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5.16. Сельская дума принимает Решение о назначении на должность Главы администрации лица из числа кандидатов, представленных Конкурсной комиссией по результатам конкурса.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5.17. В порядке и в сроки, установленные настоящим Положением для проведения конкурса, проводится повторный конку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рс в сл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едующих случаях: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если Конкурсной комиссией принято решение о признании конкурса несостоявшимся;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если в результате проведения конкурса не были выявлены кандидаты, отвечающие квалификационным требованиям, в соответствии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статьей 4 Закона Калужской области от 03 декабря 2007 года №382 – ОЗ «О муниципальной службе в Калужской области»;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3) если Сельская дума не назначит Главу администрации из числа кандидатов, представленных Конкурсной комиссией.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Повторный конкурс проводится в соответствии с настоящим Положением, при этом, состав Конкурсной комиссии не меняется.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5.1.8. Конкурсная комиссия завершает свою работу после назначения Сельской Думой Главы администрации.</w:t>
      </w:r>
    </w:p>
    <w:p w:rsidR="004F5803" w:rsidRDefault="004456CC">
      <w:pPr>
        <w:spacing w:before="100"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6. Заключительные положения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6.1. Решение о назначении лица из числа кандидатов, представленных Конкурсной комиссией по результатам конкурса, на должность Главы администрации должно быть принято Сельской Думой в течени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десяти календарных дней с даты представления Конкурсной комиссией в Сельскую думу протокола заседания Конкурсной комиссии по результатам конкурса с приложениями.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6.2. Результаты конкурса и принятое Сельской  Думой Решение о назначении Главы администрации подлежат: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1) официальному опубликованию в районной газете «Рассвет»;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2) размещению в соответствии с Федеральным законом от 09 февраля 2009 года №8-ФЗ «Об обеспечении доступа к информации о деятельности государственных органов и органов местного самоуправления» на официальном сайте администрации муниципального образования сельское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поселениедеревня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Михали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hyperlink r:id="rId12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http://mihali.ru</w:t>
        </w:r>
      </w:hyperlink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</w:p>
    <w:p w:rsidR="004F5803" w:rsidRDefault="004456C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6.3. Контракт с лицом, назначаемым на должность Главы администрации, заключается Главой сельского поселения деревня Михали не позднее пяти рабочих дней со дня принятия Решения Сельской Думой, указанного в пункте 6.1 настоящего Положения.</w:t>
      </w:r>
    </w:p>
    <w:p w:rsidR="004F5803" w:rsidRDefault="004F5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803" w:rsidRDefault="004F580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803" w:rsidRDefault="004F580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4F5803" w:rsidRDefault="004F5803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4F5803" w:rsidRDefault="004F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F5803" w:rsidRDefault="004F58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sectPr w:rsidR="004F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F59A5"/>
    <w:multiLevelType w:val="multilevel"/>
    <w:tmpl w:val="D16213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BE5785"/>
    <w:multiLevelType w:val="hybridMultilevel"/>
    <w:tmpl w:val="2DC4288E"/>
    <w:lvl w:ilvl="0" w:tplc="12A00B98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803"/>
    <w:rsid w:val="004016E2"/>
    <w:rsid w:val="004456CC"/>
    <w:rsid w:val="004F5803"/>
    <w:rsid w:val="00814D24"/>
    <w:rsid w:val="00891C9A"/>
    <w:rsid w:val="00D351D3"/>
    <w:rsid w:val="00EE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6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56C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14D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nla-service.scli.ru:8080/rnla-links/ws/content/act/96e20c02-1b12-465a-b64c-24aa92270007.html" TargetMode="External"/><Relationship Id="rId12" Type="http://schemas.openxmlformats.org/officeDocument/2006/relationships/hyperlink" Target="http://mihal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57F815F2B1D89DC87FD252530CF81BE71B4E07BB16A24D8909E4DA3287C8FD0760457F1D7E81D0dCb7L" TargetMode="External"/><Relationship Id="rId11" Type="http://schemas.openxmlformats.org/officeDocument/2006/relationships/hyperlink" Target="consultantplus://offline/ref=C294A666A440F17A57E24E48B9C216C3B750A13512AC70B318391467F18FD380DFA8EADAA41C12E6ACB80404C43B9D07F18D86095870X8g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94A666A440F17A57E24E48B9C216C3B752A73017AD70B318391467F18FD380DFA8EAD9A71A12EDFFE214008D6C961BF79A98024670871DXFg0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dbac0914-7840-44c2-af64-4b0d566f482b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9</cp:revision>
  <cp:lastPrinted>2023-09-26T15:27:00Z</cp:lastPrinted>
  <dcterms:created xsi:type="dcterms:W3CDTF">2023-09-25T15:06:00Z</dcterms:created>
  <dcterms:modified xsi:type="dcterms:W3CDTF">2023-09-26T15:29:00Z</dcterms:modified>
</cp:coreProperties>
</file>